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362" w:val="left" w:leader="none"/>
        </w:tabs>
        <w:spacing w:before="80"/>
        <w:ind w:left="100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6448828</wp:posOffset>
            </wp:positionH>
            <wp:positionV relativeFrom="paragraph">
              <wp:posOffset>543</wp:posOffset>
            </wp:positionV>
            <wp:extent cx="828532" cy="81984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532" cy="81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40"/>
        </w:rPr>
        <w:t>BSTI:</w:t>
        <w:tab/>
        <w:t>CT reporting proforma:</w:t>
      </w:r>
      <w:r>
        <w:rPr>
          <w:b/>
          <w:color w:val="001F5F"/>
          <w:spacing w:val="-8"/>
          <w:sz w:val="40"/>
        </w:rPr>
        <w:t> </w:t>
      </w:r>
      <w:r>
        <w:rPr>
          <w:b/>
          <w:color w:val="001F5F"/>
          <w:sz w:val="40"/>
        </w:rPr>
        <w:t>COVID-19</w:t>
      </w:r>
    </w:p>
    <w:p>
      <w:pPr>
        <w:pStyle w:val="BodyText"/>
        <w:spacing w:before="4"/>
        <w:rPr>
          <w:b/>
          <w:sz w:val="57"/>
        </w:rPr>
      </w:pPr>
    </w:p>
    <w:p>
      <w:pPr>
        <w:pStyle w:val="Heading1"/>
        <w:ind w:left="115"/>
      </w:pPr>
      <w:r>
        <w:rPr>
          <w:color w:val="C00000"/>
          <w:u w:val="thick" w:color="C00000"/>
        </w:rPr>
        <w:t>Pre-existing lung findings</w:t>
      </w:r>
    </w:p>
    <w:p>
      <w:pPr>
        <w:tabs>
          <w:tab w:pos="2324" w:val="left" w:leader="none"/>
        </w:tabs>
        <w:spacing w:before="130"/>
        <w:ind w:left="884" w:right="0" w:firstLine="0"/>
        <w:jc w:val="left"/>
        <w:rPr>
          <w:sz w:val="20"/>
        </w:rPr>
      </w:pPr>
      <w:r>
        <w:rPr>
          <w:b/>
          <w:sz w:val="20"/>
        </w:rPr>
        <w:t>Emphysema</w:t>
        <w:tab/>
      </w:r>
      <w:r>
        <w:rPr>
          <w:sz w:val="20"/>
        </w:rPr>
        <w:t>none / mild / moderate /</w:t>
      </w:r>
      <w:r>
        <w:rPr>
          <w:spacing w:val="-16"/>
          <w:sz w:val="20"/>
        </w:rPr>
        <w:t> </w:t>
      </w:r>
      <w:r>
        <w:rPr>
          <w:sz w:val="20"/>
        </w:rPr>
        <w:t>severe</w:t>
      </w:r>
    </w:p>
    <w:p>
      <w:pPr>
        <w:tabs>
          <w:tab w:pos="2323" w:val="left" w:leader="none"/>
        </w:tabs>
        <w:spacing w:before="178"/>
        <w:ind w:left="884" w:right="0" w:firstLine="0"/>
        <w:jc w:val="left"/>
        <w:rPr>
          <w:sz w:val="20"/>
        </w:rPr>
      </w:pPr>
      <w:r>
        <w:rPr>
          <w:b/>
          <w:sz w:val="20"/>
        </w:rPr>
        <w:t>Fibrosis</w:t>
        <w:tab/>
      </w:r>
      <w:r>
        <w:rPr>
          <w:sz w:val="20"/>
        </w:rPr>
        <w:t>none / mild / moderate /</w:t>
      </w:r>
      <w:r>
        <w:rPr>
          <w:spacing w:val="-16"/>
          <w:sz w:val="20"/>
        </w:rPr>
        <w:t> </w:t>
      </w:r>
      <w:r>
        <w:rPr>
          <w:sz w:val="20"/>
        </w:rPr>
        <w:t>severe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127"/>
      </w:pPr>
      <w:r>
        <w:rPr>
          <w:color w:val="001F5F"/>
        </w:rPr>
        <w:t>Findings</w:t>
      </w:r>
    </w:p>
    <w:p>
      <w:pPr>
        <w:spacing w:before="155"/>
        <w:ind w:left="872" w:right="0" w:firstLine="0"/>
        <w:jc w:val="left"/>
        <w:rPr>
          <w:b/>
          <w:sz w:val="20"/>
        </w:rPr>
      </w:pPr>
      <w:bookmarkStart w:name="Untitled" w:id="1"/>
      <w:bookmarkEnd w:id="1"/>
      <w:r>
        <w:rPr/>
      </w:r>
      <w:r>
        <w:rPr>
          <w:b/>
          <w:sz w:val="20"/>
        </w:rPr>
        <w:t>Normal</w:t>
      </w:r>
    </w:p>
    <w:p>
      <w:pPr>
        <w:pStyle w:val="BodyText"/>
        <w:spacing w:before="2"/>
        <w:rPr>
          <w:b/>
          <w:sz w:val="15"/>
        </w:rPr>
      </w:pPr>
    </w:p>
    <w:p>
      <w:pPr>
        <w:spacing w:before="93"/>
        <w:ind w:left="872" w:right="0" w:firstLine="0"/>
        <w:jc w:val="left"/>
        <w:rPr>
          <w:b/>
          <w:sz w:val="20"/>
        </w:rPr>
      </w:pPr>
      <w:r>
        <w:rPr>
          <w:b/>
          <w:sz w:val="20"/>
        </w:rPr>
        <w:t>Classic/Probable COVID-19</w:t>
      </w:r>
    </w:p>
    <w:p>
      <w:pPr>
        <w:pStyle w:val="BodyText"/>
        <w:spacing w:before="147"/>
        <w:ind w:left="1583"/>
      </w:pPr>
      <w:r>
        <w:rPr/>
        <w:t>Predominant pattern: Bilateral, basal, GGO/ Crazy-Paving / Peripheral consolidation / Reverse halo / Perilobular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583"/>
      </w:pPr>
      <w:r>
        <w:rPr/>
        <w:t>Other patterns:</w:t>
      </w:r>
    </w:p>
    <w:p>
      <w:pPr>
        <w:pStyle w:val="Heading1"/>
        <w:spacing w:before="109"/>
        <w:ind w:left="908"/>
      </w:pPr>
      <w:r>
        <w:rPr/>
        <w:t>Indeterminate for COVID-19</w:t>
      </w:r>
    </w:p>
    <w:p>
      <w:pPr>
        <w:pStyle w:val="BodyText"/>
        <w:spacing w:line="470" w:lineRule="auto" w:before="164"/>
        <w:ind w:left="1585" w:right="4077"/>
      </w:pPr>
      <w:r>
        <w:rPr/>
        <w:t>Does not fit Classic or Non-COVID-19 patterns or clinical context Non-peripheral GGO / Complex / Unilateral / Other</w:t>
      </w:r>
    </w:p>
    <w:p>
      <w:pPr>
        <w:pStyle w:val="Heading1"/>
        <w:spacing w:line="184" w:lineRule="exact"/>
        <w:ind w:left="897"/>
      </w:pPr>
      <w:r>
        <w:rPr/>
        <w:t>Non-COVID-19</w:t>
      </w:r>
    </w:p>
    <w:p>
      <w:pPr>
        <w:pStyle w:val="BodyText"/>
        <w:spacing w:before="7"/>
        <w:rPr>
          <w:b/>
          <w:sz w:val="11"/>
        </w:rPr>
      </w:pPr>
    </w:p>
    <w:p>
      <w:pPr>
        <w:pStyle w:val="BodyText"/>
        <w:spacing w:before="96"/>
        <w:ind w:left="1596"/>
      </w:pPr>
      <w:r>
        <w:rPr/>
        <w:t>Lobar pneumonia / Cavitation / Tree-in-bud / Centrilobular nodules / Lymphadenopathy / effusion(s)</w:t>
      </w:r>
    </w:p>
    <w:p>
      <w:pPr>
        <w:pStyle w:val="BodyText"/>
        <w:spacing w:before="4"/>
      </w:pPr>
    </w:p>
    <w:p>
      <w:pPr>
        <w:pStyle w:val="BodyText"/>
        <w:ind w:left="1596"/>
      </w:pPr>
      <w:r>
        <w:rPr/>
        <w:t>Other patterns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50"/>
          <w:pgMar w:top="260" w:bottom="0" w:left="1300" w:right="320"/>
        </w:sectPr>
      </w:pPr>
    </w:p>
    <w:p>
      <w:pPr>
        <w:pStyle w:val="Heading1"/>
        <w:spacing w:before="93"/>
        <w:ind w:left="140"/>
      </w:pPr>
      <w:r>
        <w:rPr>
          <w:color w:val="001F5F"/>
        </w:rPr>
        <w:t>Disease Distribution</w:t>
      </w:r>
    </w:p>
    <w:p>
      <w:pPr>
        <w:pStyle w:val="BodyText"/>
        <w:spacing w:line="504" w:lineRule="auto" w:before="127"/>
        <w:ind w:left="1572" w:right="666"/>
      </w:pPr>
      <w:r>
        <w:rPr/>
        <w:t>Upper Central 2/3</w:t>
      </w:r>
    </w:p>
    <w:p>
      <w:pPr>
        <w:pStyle w:val="BodyText"/>
        <w:spacing w:line="183" w:lineRule="exact"/>
        <w:ind w:left="1572"/>
      </w:pPr>
      <w:r>
        <w:rPr/>
        <w:t>Bronchocentric (y/n)</w:t>
      </w:r>
    </w:p>
    <w:p>
      <w:pPr>
        <w:pStyle w:val="BodyText"/>
        <w:rPr>
          <w:sz w:val="19"/>
        </w:rPr>
      </w:pPr>
    </w:p>
    <w:p>
      <w:pPr>
        <w:pStyle w:val="Heading1"/>
        <w:ind w:left="154"/>
      </w:pPr>
      <w:r>
        <w:rPr>
          <w:color w:val="001F5F"/>
        </w:rPr>
        <w:t>Other findings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47" w:right="0" w:firstLine="0"/>
        <w:jc w:val="left"/>
        <w:rPr>
          <w:b/>
          <w:sz w:val="24"/>
        </w:rPr>
      </w:pPr>
      <w:r>
        <w:rPr>
          <w:b/>
          <w:color w:val="C00000"/>
          <w:sz w:val="24"/>
          <w:u w:val="thick" w:color="C00000"/>
        </w:rPr>
        <w:t>Conclusion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tabs>
          <w:tab w:pos="1579" w:val="left" w:leader="none"/>
          <w:tab w:pos="3019" w:val="left" w:leader="none"/>
        </w:tabs>
        <w:spacing w:line="501" w:lineRule="auto"/>
        <w:ind w:left="140" w:right="3061"/>
      </w:pPr>
      <w:r>
        <w:rPr/>
        <w:t>Middle</w:t>
        <w:tab/>
        <w:t>Lower</w:t>
        <w:tab/>
      </w:r>
      <w:r>
        <w:rPr>
          <w:spacing w:val="-4"/>
        </w:rPr>
        <w:t>Random </w:t>
      </w:r>
      <w:r>
        <w:rPr/>
        <w:t>Peripheral</w:t>
      </w:r>
      <w:r>
        <w:rPr>
          <w:spacing w:val="-1"/>
        </w:rPr>
        <w:t> </w:t>
      </w:r>
      <w:r>
        <w:rPr/>
        <w:t>1/3</w:t>
      </w:r>
    </w:p>
    <w:p>
      <w:pPr>
        <w:spacing w:after="0" w:line="501" w:lineRule="auto"/>
        <w:sectPr>
          <w:type w:val="continuous"/>
          <w:pgSz w:w="11900" w:h="16850"/>
          <w:pgMar w:top="260" w:bottom="0" w:left="1300" w:right="320"/>
          <w:cols w:num="2" w:equalWidth="0">
            <w:col w:w="3041" w:space="552"/>
            <w:col w:w="6687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  <w:tab w:pos="1913" w:val="left" w:leader="none"/>
        </w:tabs>
        <w:spacing w:line="240" w:lineRule="auto" w:before="93" w:after="0"/>
        <w:ind w:left="852" w:right="0" w:hanging="361"/>
        <w:jc w:val="left"/>
        <w:rPr>
          <w:sz w:val="15"/>
        </w:rPr>
      </w:pPr>
      <w:r>
        <w:rPr>
          <w:b/>
          <w:sz w:val="20"/>
        </w:rPr>
        <w:t>Normal</w:t>
        <w:tab/>
      </w:r>
      <w:r>
        <w:rPr>
          <w:sz w:val="15"/>
        </w:rPr>
        <w:t>Correlate with RT-PCR as CT can be normal in early</w:t>
      </w:r>
      <w:r>
        <w:rPr>
          <w:spacing w:val="-2"/>
          <w:sz w:val="15"/>
        </w:rPr>
        <w:t> </w:t>
      </w:r>
      <w:r>
        <w:rPr>
          <w:sz w:val="15"/>
        </w:rPr>
        <w:t>infection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59" w:right="0" w:hanging="360"/>
        <w:jc w:val="left"/>
      </w:pPr>
      <w:r>
        <w:rPr/>
        <w:t>Classic/Probable COVID-19</w:t>
      </w:r>
      <w:r>
        <w:rPr>
          <w:spacing w:val="-3"/>
        </w:rPr>
        <w:t> </w:t>
      </w:r>
      <w:r>
        <w:rPr/>
        <w:t>infection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1925" w:right="0" w:firstLine="0"/>
        <w:jc w:val="left"/>
        <w:rPr>
          <w:b/>
          <w:sz w:val="20"/>
        </w:rPr>
      </w:pPr>
      <w:r>
        <w:rPr>
          <w:b/>
          <w:color w:val="0000FE"/>
          <w:sz w:val="20"/>
          <w:u w:val="single" w:color="0000FE"/>
        </w:rPr>
        <w:t>CT severity score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260" w:bottom="0" w:left="1300" w:right="320"/>
        </w:sectPr>
      </w:pPr>
    </w:p>
    <w:p>
      <w:pPr>
        <w:spacing w:line="458" w:lineRule="auto" w:before="162"/>
        <w:ind w:left="1925" w:right="-14" w:firstLine="0"/>
        <w:jc w:val="left"/>
        <w:rPr>
          <w:b/>
          <w:sz w:val="18"/>
        </w:rPr>
      </w:pPr>
      <w:r>
        <w:rPr>
          <w:b/>
          <w:sz w:val="18"/>
        </w:rPr>
        <w:t>Mild Mod/Severe</w:t>
      </w:r>
    </w:p>
    <w:p>
      <w:pPr>
        <w:spacing w:before="126"/>
        <w:ind w:left="354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Pure GGO, ≤3 focal abnormalities and all ≤3 cm</w:t>
      </w:r>
    </w:p>
    <w:p>
      <w:pPr>
        <w:pStyle w:val="BodyText"/>
        <w:spacing w:before="4"/>
        <w:rPr>
          <w:sz w:val="18"/>
        </w:rPr>
      </w:pPr>
    </w:p>
    <w:p>
      <w:pPr>
        <w:spacing w:before="1"/>
        <w:ind w:left="377" w:right="0" w:firstLine="0"/>
        <w:jc w:val="left"/>
        <w:rPr>
          <w:sz w:val="15"/>
        </w:rPr>
      </w:pPr>
      <w:r>
        <w:rPr>
          <w:sz w:val="15"/>
        </w:rPr>
        <w:t>Pure GGO, &gt;3 focal abnormalities or &gt;3 cm max diameter, consolidation, architectural distortion</w:t>
      </w:r>
    </w:p>
    <w:p>
      <w:pPr>
        <w:spacing w:after="0"/>
        <w:jc w:val="left"/>
        <w:rPr>
          <w:sz w:val="15"/>
        </w:rPr>
        <w:sectPr>
          <w:type w:val="continuous"/>
          <w:pgSz w:w="11900" w:h="16850"/>
          <w:pgMar w:top="260" w:bottom="0" w:left="1300" w:right="320"/>
          <w:cols w:num="2" w:equalWidth="0">
            <w:col w:w="2942" w:space="40"/>
            <w:col w:w="7298"/>
          </w:cols>
        </w:sectPr>
      </w:pPr>
    </w:p>
    <w:p>
      <w:pPr>
        <w:pStyle w:val="Heading1"/>
        <w:numPr>
          <w:ilvl w:val="0"/>
          <w:numId w:val="1"/>
        </w:numPr>
        <w:tabs>
          <w:tab w:pos="831" w:val="left" w:leader="none"/>
        </w:tabs>
        <w:spacing w:line="240" w:lineRule="auto" w:before="150" w:after="0"/>
        <w:ind w:left="830" w:right="0" w:hanging="361"/>
        <w:jc w:val="left"/>
      </w:pPr>
      <w:r>
        <w:rPr/>
        <w:t>Indeterminate for COVID-19</w:t>
      </w:r>
      <w:r>
        <w:rPr>
          <w:spacing w:val="-2"/>
        </w:rPr>
        <w:t> </w:t>
      </w:r>
      <w:r>
        <w:rPr/>
        <w:t>infection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1925" w:right="0" w:firstLine="0"/>
        <w:jc w:val="left"/>
        <w:rPr>
          <w:b/>
          <w:sz w:val="20"/>
        </w:rPr>
      </w:pPr>
      <w:r>
        <w:rPr>
          <w:b/>
          <w:color w:val="0000FE"/>
          <w:sz w:val="20"/>
          <w:u w:val="single" w:color="0000FE"/>
        </w:rPr>
        <w:t>CT severity score</w:t>
      </w:r>
    </w:p>
    <w:p>
      <w:pPr>
        <w:tabs>
          <w:tab w:pos="3376" w:val="left" w:leader="none"/>
        </w:tabs>
        <w:spacing w:before="171"/>
        <w:ind w:left="1936" w:right="0" w:firstLine="0"/>
        <w:jc w:val="left"/>
        <w:rPr>
          <w:sz w:val="15"/>
        </w:rPr>
      </w:pPr>
      <w:r>
        <w:rPr>
          <w:b/>
          <w:spacing w:val="-3"/>
          <w:sz w:val="18"/>
        </w:rPr>
        <w:t>Mild</w:t>
        <w:tab/>
      </w:r>
      <w:r>
        <w:rPr>
          <w:sz w:val="15"/>
        </w:rPr>
        <w:t>≤3 </w:t>
      </w:r>
      <w:r>
        <w:rPr>
          <w:spacing w:val="-3"/>
          <w:sz w:val="15"/>
        </w:rPr>
        <w:t>focal abnormalities </w:t>
      </w:r>
      <w:r>
        <w:rPr>
          <w:sz w:val="15"/>
        </w:rPr>
        <w:t>and all ≤3 cm max</w:t>
      </w:r>
      <w:r>
        <w:rPr>
          <w:spacing w:val="-2"/>
          <w:sz w:val="15"/>
        </w:rPr>
        <w:t> </w:t>
      </w:r>
      <w:r>
        <w:rPr>
          <w:sz w:val="15"/>
        </w:rPr>
        <w:t>diameter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3370" w:val="left" w:leader="none"/>
        </w:tabs>
        <w:spacing w:before="1"/>
        <w:ind w:left="1919" w:right="0" w:firstLine="0"/>
        <w:jc w:val="left"/>
        <w:rPr>
          <w:sz w:val="15"/>
        </w:rPr>
      </w:pPr>
      <w:r>
        <w:rPr>
          <w:b/>
          <w:sz w:val="18"/>
        </w:rPr>
        <w:t>Mod/Severe</w:t>
        <w:tab/>
      </w:r>
      <w:r>
        <w:rPr>
          <w:sz w:val="15"/>
        </w:rPr>
        <w:t>&gt;3 focal abnormalities or &gt;3 cm max</w:t>
      </w:r>
      <w:r>
        <w:rPr>
          <w:spacing w:val="-10"/>
          <w:sz w:val="15"/>
        </w:rPr>
        <w:t> </w:t>
      </w:r>
      <w:r>
        <w:rPr>
          <w:sz w:val="15"/>
        </w:rPr>
        <w:t>diameter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332"/>
        <w:jc w:val="left"/>
      </w:pPr>
      <w:r>
        <w:rPr/>
        <w:t>Non-COVID-19</w:t>
      </w:r>
    </w:p>
    <w:p>
      <w:pPr>
        <w:pStyle w:val="Heading2"/>
        <w:spacing w:before="113"/>
        <w:ind w:left="1920"/>
      </w:pPr>
      <w:r>
        <w:rPr>
          <w:color w:val="44536A"/>
        </w:rPr>
        <w:t>Correlate with RT-PCR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line="484" w:lineRule="auto" w:before="0"/>
        <w:ind w:left="135" w:right="551" w:firstLine="0"/>
        <w:jc w:val="left"/>
        <w:rPr>
          <w:sz w:val="18"/>
        </w:rPr>
      </w:pPr>
      <w:r>
        <w:rPr>
          <w:sz w:val="18"/>
        </w:rPr>
        <w:t>Codes for RIS searches: </w:t>
      </w:r>
      <w:hyperlink r:id="rId6">
        <w:r>
          <w:rPr>
            <w:b/>
            <w:sz w:val="18"/>
            <w:u w:val="single"/>
          </w:rPr>
          <w:t>CVCT0</w:t>
        </w:r>
        <w:r>
          <w:rPr>
            <w:b/>
            <w:sz w:val="18"/>
          </w:rPr>
          <w:t> </w:t>
        </w:r>
        <w:r>
          <w:rPr>
            <w:sz w:val="18"/>
          </w:rPr>
          <w:t>= Normal </w:t>
        </w:r>
        <w:r>
          <w:rPr>
            <w:b/>
            <w:sz w:val="18"/>
            <w:u w:val="single"/>
          </w:rPr>
          <w:t>CVCT1</w:t>
        </w:r>
        <w:r>
          <w:rPr>
            <w:b/>
            <w:sz w:val="18"/>
          </w:rPr>
          <w:t> </w:t>
        </w:r>
        <w:r>
          <w:rPr>
            <w:sz w:val="18"/>
          </w:rPr>
          <w:t>= C</w:t>
        </w:r>
      </w:hyperlink>
      <w:r>
        <w:rPr>
          <w:sz w:val="18"/>
        </w:rPr>
        <w:t>lassic/probable </w:t>
      </w:r>
      <w:r>
        <w:rPr>
          <w:b/>
          <w:sz w:val="18"/>
          <w:u w:val="single"/>
        </w:rPr>
        <w:t>CVCT2</w:t>
      </w:r>
      <w:r>
        <w:rPr>
          <w:b/>
          <w:sz w:val="18"/>
        </w:rPr>
        <w:t> </w:t>
      </w:r>
      <w:r>
        <w:rPr>
          <w:sz w:val="18"/>
        </w:rPr>
        <w:t>= Indeterminate </w:t>
      </w:r>
      <w:r>
        <w:rPr>
          <w:b/>
          <w:sz w:val="18"/>
          <w:u w:val="single"/>
        </w:rPr>
        <w:t>CVCT3</w:t>
      </w:r>
      <w:r>
        <w:rPr>
          <w:b/>
          <w:sz w:val="18"/>
        </w:rPr>
        <w:t> </w:t>
      </w:r>
      <w:r>
        <w:rPr>
          <w:sz w:val="18"/>
        </w:rPr>
        <w:t>= Non-COVID-19 </w:t>
      </w:r>
      <w:r>
        <w:rPr>
          <w:color w:val="000074"/>
          <w:sz w:val="18"/>
        </w:rPr>
        <w:t>Please consider case upload to </w:t>
      </w:r>
      <w:r>
        <w:rPr>
          <w:color w:val="8F0000"/>
          <w:sz w:val="18"/>
          <w:u w:val="single" w:color="8F0000"/>
        </w:rPr>
        <w:t>https://bit.ly/BSTICovid19_Database</w:t>
      </w:r>
    </w:p>
    <w:sectPr>
      <w:type w:val="continuous"/>
      <w:pgSz w:w="11900" w:h="16850"/>
      <w:pgMar w:top="260" w:bottom="0" w:left="1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801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685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627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56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453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395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gb" w:eastAsia="en-gb" w:bidi="en-gb"/>
    </w:rPr>
  </w:style>
  <w:style w:styleId="Heading1" w:type="paragraph">
    <w:name w:val="Heading 1"/>
    <w:basedOn w:val="Normal"/>
    <w:uiPriority w:val="1"/>
    <w:qFormat/>
    <w:pPr>
      <w:ind w:left="872"/>
      <w:outlineLvl w:val="1"/>
    </w:pPr>
    <w:rPr>
      <w:rFonts w:ascii="Arial" w:hAnsi="Arial" w:eastAsia="Arial" w:cs="Arial"/>
      <w:b/>
      <w:bCs/>
      <w:sz w:val="20"/>
      <w:szCs w:val="20"/>
      <w:lang w:val="en-gb" w:eastAsia="en-gb" w:bidi="en-gb"/>
    </w:rPr>
  </w:style>
  <w:style w:styleId="Heading2" w:type="paragraph">
    <w:name w:val="Heading 2"/>
    <w:basedOn w:val="Normal"/>
    <w:uiPriority w:val="1"/>
    <w:qFormat/>
    <w:pPr>
      <w:ind w:left="135"/>
      <w:outlineLvl w:val="2"/>
    </w:pPr>
    <w:rPr>
      <w:rFonts w:ascii="Arial" w:hAnsi="Arial" w:eastAsia="Arial" w:cs="Arial"/>
      <w:sz w:val="18"/>
      <w:szCs w:val="18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ind w:left="797" w:hanging="361"/>
    </w:pPr>
    <w:rPr>
      <w:rFonts w:ascii="Arial" w:hAnsi="Arial" w:eastAsia="Arial" w:cs="Arial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bit.ly/BSTICovid19_Database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Hudson</dc:creator>
  <dcterms:created xsi:type="dcterms:W3CDTF">2020-03-15T21:03:53Z</dcterms:created>
  <dcterms:modified xsi:type="dcterms:W3CDTF">2020-03-15T21:03:53Z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2020-03-15T00:00:00Z</vt:filetime>
  </property>
</Properties>
</file>